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sz w:val="28"/>
          <w:szCs w:val="28"/>
        </w:rPr>
      </w:pPr>
      <w:r>
        <w:rPr>
          <w:rFonts w:hint="eastAsia"/>
          <w:sz w:val="28"/>
          <w:szCs w:val="28"/>
        </w:rPr>
        <w:t>応急手当感謝カード実施要領</w:t>
      </w:r>
    </w:p>
    <w:p>
      <w:pPr>
        <w:jc w:val="center"/>
        <w:rPr>
          <w:szCs w:val="21"/>
        </w:rPr>
      </w:pPr>
    </w:p>
    <w:p>
      <w:pPr>
        <w:jc w:val="left"/>
        <w:rPr>
          <w:szCs w:val="21"/>
        </w:rPr>
      </w:pPr>
      <w:r>
        <w:rPr>
          <w:rFonts w:hint="eastAsia"/>
          <w:szCs w:val="21"/>
        </w:rPr>
        <w:t>（目的）</w:t>
      </w:r>
    </w:p>
    <w:p>
      <w:pPr>
        <w:ind w:leftChars="100" w:left="420" w:hangingChars="100" w:hanging="210"/>
        <w:jc w:val="left"/>
        <w:rPr>
          <w:szCs w:val="21"/>
        </w:rPr>
      </w:pPr>
      <w:r>
        <w:rPr>
          <w:rFonts w:hint="eastAsia"/>
          <w:szCs w:val="21"/>
        </w:rPr>
        <w:t>１　救急現場において、救急車が到着するまでの間に応急手当を行っていただいた人に対し、「応急手当感謝カード」を配布し、勇気ある行動に対し感謝の意を表し、その応急手当の実施に伴う不安の解消を図ることにより、誰もが安心して応急手当ができる環境を整え、応急手当の普及啓発の推進を図ることを目的とする。</w:t>
      </w:r>
    </w:p>
    <w:p>
      <w:pPr>
        <w:jc w:val="left"/>
        <w:rPr>
          <w:szCs w:val="21"/>
        </w:rPr>
      </w:pPr>
    </w:p>
    <w:p>
      <w:pPr>
        <w:jc w:val="left"/>
        <w:rPr>
          <w:szCs w:val="21"/>
        </w:rPr>
      </w:pPr>
      <w:r>
        <w:rPr>
          <w:rFonts w:hint="eastAsia"/>
          <w:szCs w:val="21"/>
        </w:rPr>
        <w:t>（バイスタンダーの定義）</w:t>
      </w:r>
    </w:p>
    <w:p>
      <w:pPr>
        <w:ind w:leftChars="100" w:left="420" w:hangingChars="100" w:hanging="210"/>
        <w:jc w:val="left"/>
        <w:rPr>
          <w:szCs w:val="21"/>
        </w:rPr>
      </w:pPr>
      <w:r>
        <w:rPr>
          <w:rFonts w:hint="eastAsia"/>
          <w:szCs w:val="21"/>
        </w:rPr>
        <w:t>２　救急現場に居合わせた目撃者や同伴者のことをいい、一定頻度業務に携わる可能性</w:t>
      </w:r>
      <w:bookmarkStart w:id="0" w:name="_GoBack"/>
      <w:r>
        <w:rPr>
          <w:rFonts w:hint="eastAsia"/>
          <w:szCs w:val="21"/>
        </w:rPr>
        <w:t>のある施設職員等を除くものとする。ただし、医療資格者であっても、勤務以外の場</w:t>
      </w:r>
      <w:bookmarkEnd w:id="0"/>
      <w:r>
        <w:rPr>
          <w:rFonts w:hint="eastAsia"/>
          <w:szCs w:val="21"/>
        </w:rPr>
        <w:t>合は対象とする。</w:t>
      </w:r>
    </w:p>
    <w:p>
      <w:pPr>
        <w:ind w:left="210" w:hangingChars="100" w:hanging="210"/>
        <w:jc w:val="left"/>
        <w:rPr>
          <w:szCs w:val="21"/>
        </w:rPr>
      </w:pPr>
    </w:p>
    <w:p>
      <w:pPr>
        <w:ind w:left="210" w:hangingChars="100" w:hanging="210"/>
        <w:jc w:val="left"/>
        <w:rPr>
          <w:szCs w:val="21"/>
        </w:rPr>
      </w:pPr>
      <w:r>
        <w:rPr>
          <w:rFonts w:hint="eastAsia"/>
          <w:szCs w:val="21"/>
        </w:rPr>
        <w:t>（応急手当の定義）</w:t>
      </w:r>
    </w:p>
    <w:p>
      <w:pPr>
        <w:ind w:leftChars="100" w:left="420" w:hangingChars="100" w:hanging="210"/>
        <w:jc w:val="left"/>
        <w:rPr>
          <w:szCs w:val="21"/>
        </w:rPr>
      </w:pPr>
      <w:r>
        <w:rPr>
          <w:rFonts w:hint="eastAsia"/>
          <w:szCs w:val="21"/>
        </w:rPr>
        <w:t>３　応急手当とは、呼吸や心臓が止まっている人に対して行う心肺蘇生法を指すものとするが、悲惨な災害現場等において、大出血時の止血や傷病者の管理、外傷の手当て及び搬送等を実施した人を含むものとする。</w:t>
      </w:r>
    </w:p>
    <w:p>
      <w:pPr>
        <w:ind w:left="210" w:hangingChars="100" w:hanging="210"/>
        <w:jc w:val="left"/>
        <w:rPr>
          <w:szCs w:val="21"/>
        </w:rPr>
      </w:pPr>
    </w:p>
    <w:p>
      <w:pPr>
        <w:ind w:left="210" w:hangingChars="100" w:hanging="210"/>
        <w:jc w:val="left"/>
        <w:rPr>
          <w:szCs w:val="21"/>
        </w:rPr>
      </w:pPr>
      <w:r>
        <w:rPr>
          <w:rFonts w:hint="eastAsia"/>
          <w:szCs w:val="21"/>
        </w:rPr>
        <w:t>（配布対象者）</w:t>
      </w:r>
    </w:p>
    <w:p>
      <w:pPr>
        <w:ind w:leftChars="100" w:left="420" w:hangingChars="100" w:hanging="210"/>
        <w:jc w:val="left"/>
        <w:rPr>
          <w:szCs w:val="21"/>
        </w:rPr>
      </w:pPr>
      <w:r>
        <w:rPr>
          <w:rFonts w:hint="eastAsia"/>
          <w:szCs w:val="21"/>
        </w:rPr>
        <w:t>４　バイスタンダーとして、応急手当を実施した人を対象とするが、傷病者の家族は含まないものとする。また、救急現場の状況によっては、配布できない場合があることを容認するものとする。</w:t>
      </w:r>
    </w:p>
    <w:p>
      <w:pPr>
        <w:ind w:left="210" w:hangingChars="100" w:hanging="210"/>
        <w:jc w:val="left"/>
        <w:rPr>
          <w:szCs w:val="21"/>
        </w:rPr>
      </w:pPr>
    </w:p>
    <w:p>
      <w:pPr>
        <w:ind w:left="210" w:hangingChars="100" w:hanging="210"/>
        <w:jc w:val="left"/>
        <w:rPr>
          <w:szCs w:val="21"/>
        </w:rPr>
      </w:pPr>
      <w:r>
        <w:rPr>
          <w:rFonts w:hint="eastAsia"/>
          <w:szCs w:val="21"/>
        </w:rPr>
        <w:t>（配布者）</w:t>
      </w:r>
    </w:p>
    <w:p>
      <w:pPr>
        <w:ind w:leftChars="100" w:left="210"/>
        <w:jc w:val="left"/>
        <w:rPr>
          <w:szCs w:val="21"/>
        </w:rPr>
      </w:pPr>
      <w:r>
        <w:rPr>
          <w:rFonts w:hint="eastAsia"/>
          <w:szCs w:val="21"/>
        </w:rPr>
        <w:t>５　救急現場において、救急隊又は消防隊等により配布するものとする。</w:t>
      </w:r>
    </w:p>
    <w:p>
      <w:pPr>
        <w:ind w:left="210" w:hangingChars="100" w:hanging="210"/>
        <w:jc w:val="left"/>
        <w:rPr>
          <w:szCs w:val="21"/>
        </w:rPr>
      </w:pPr>
    </w:p>
    <w:p>
      <w:pPr>
        <w:ind w:left="210" w:hangingChars="100" w:hanging="210"/>
        <w:jc w:val="left"/>
        <w:rPr>
          <w:szCs w:val="21"/>
        </w:rPr>
      </w:pPr>
      <w:r>
        <w:rPr>
          <w:rFonts w:hint="eastAsia"/>
          <w:szCs w:val="21"/>
        </w:rPr>
        <w:t>（相談窓口）</w:t>
      </w:r>
    </w:p>
    <w:p>
      <w:pPr>
        <w:ind w:leftChars="100" w:left="420" w:hangingChars="100" w:hanging="210"/>
        <w:jc w:val="left"/>
        <w:rPr>
          <w:szCs w:val="21"/>
        </w:rPr>
      </w:pPr>
      <w:r>
        <w:rPr>
          <w:rFonts w:hint="eastAsia"/>
          <w:szCs w:val="21"/>
        </w:rPr>
        <w:t>６　応急手当実施後に、バイスタンダーが心身の不調等を訴えたときの相談窓口を通信救急課に置き、別紙１のフロー図に沿い対応するものとする。</w:t>
      </w:r>
    </w:p>
    <w:p>
      <w:pPr>
        <w:ind w:left="210" w:hangingChars="100" w:hanging="210"/>
        <w:jc w:val="left"/>
        <w:rPr>
          <w:szCs w:val="21"/>
        </w:rPr>
      </w:pPr>
    </w:p>
    <w:p>
      <w:pPr>
        <w:ind w:left="210" w:hangingChars="100" w:hanging="210"/>
        <w:jc w:val="left"/>
        <w:rPr>
          <w:szCs w:val="21"/>
        </w:rPr>
      </w:pPr>
      <w:r>
        <w:rPr>
          <w:rFonts w:hint="eastAsia"/>
          <w:szCs w:val="21"/>
        </w:rPr>
        <w:t>（応急手当感謝カード）</w:t>
      </w:r>
    </w:p>
    <w:p>
      <w:pPr>
        <w:ind w:leftChars="100" w:left="210"/>
        <w:jc w:val="left"/>
        <w:rPr>
          <w:szCs w:val="21"/>
        </w:rPr>
      </w:pPr>
      <w:r>
        <w:rPr>
          <w:rFonts w:hint="eastAsia"/>
          <w:szCs w:val="21"/>
        </w:rPr>
        <w:t>７　別紙２によるものとする。</w:t>
      </w:r>
    </w:p>
    <w:p>
      <w:pPr>
        <w:ind w:left="210" w:hangingChars="100" w:hanging="210"/>
        <w:jc w:val="left"/>
        <w:rPr>
          <w:szCs w:val="21"/>
        </w:rPr>
      </w:pPr>
    </w:p>
    <w:p>
      <w:pPr>
        <w:ind w:left="210" w:hangingChars="100" w:hanging="210"/>
        <w:jc w:val="left"/>
        <w:rPr>
          <w:szCs w:val="21"/>
        </w:rPr>
      </w:pPr>
      <w:r>
        <w:rPr>
          <w:rFonts w:hint="eastAsia"/>
          <w:szCs w:val="21"/>
        </w:rPr>
        <w:t>（その他）</w:t>
      </w:r>
    </w:p>
    <w:p>
      <w:pPr>
        <w:ind w:leftChars="100" w:left="210"/>
        <w:jc w:val="left"/>
        <w:rPr>
          <w:szCs w:val="21"/>
        </w:rPr>
      </w:pPr>
      <w:r>
        <w:rPr>
          <w:rFonts w:hint="eastAsia"/>
          <w:szCs w:val="21"/>
        </w:rPr>
        <w:t>８　傷病者の搬送先病院や予後についての個人情報は回答しないものとする。</w:t>
      </w:r>
    </w:p>
    <w:p>
      <w:pPr>
        <w:ind w:leftChars="100" w:left="210"/>
        <w:jc w:val="left"/>
        <w:rPr>
          <w:szCs w:val="21"/>
        </w:rPr>
      </w:pPr>
    </w:p>
    <w:p>
      <w:pPr>
        <w:ind w:leftChars="100" w:left="420" w:hangingChars="100" w:hanging="210"/>
        <w:jc w:val="left"/>
        <w:rPr>
          <w:szCs w:val="21"/>
        </w:rPr>
      </w:pPr>
      <w:r>
        <w:rPr>
          <w:rFonts w:hint="eastAsia"/>
          <w:szCs w:val="21"/>
        </w:rPr>
        <w:t>９　応急手当感謝カードを配布した場合は、救急出動報告書へその旨を記載するものとする。</w:t>
      </w:r>
    </w:p>
    <w:p>
      <w:pPr>
        <w:ind w:leftChars="100" w:left="420" w:hangingChars="100" w:hanging="210"/>
        <w:jc w:val="left"/>
        <w:rPr>
          <w:szCs w:val="21"/>
        </w:rPr>
      </w:pPr>
    </w:p>
    <w:p>
      <w:pPr>
        <w:ind w:left="210" w:hangingChars="100" w:hanging="210"/>
        <w:jc w:val="left"/>
        <w:rPr>
          <w:szCs w:val="21"/>
        </w:rPr>
      </w:pPr>
      <w:r>
        <w:rPr>
          <w:rFonts w:hint="eastAsia"/>
          <w:szCs w:val="21"/>
        </w:rPr>
        <w:t>１０　この要領は、令和元年９月１日より施行する。</w:t>
      </w:r>
    </w:p>
    <w:sectPr>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C607F2-B21F-4F08-97A3-E0F1C4A4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afi010</dc:creator>
  <cp:keywords/>
  <dc:description/>
  <cp:lastModifiedBy>fi011</cp:lastModifiedBy>
  <cp:revision>8</cp:revision>
  <cp:lastPrinted>2019-08-01T14:24:00Z</cp:lastPrinted>
  <dcterms:created xsi:type="dcterms:W3CDTF">2019-05-23T09:30:00Z</dcterms:created>
  <dcterms:modified xsi:type="dcterms:W3CDTF">2019-08-19T05:34:00Z</dcterms:modified>
</cp:coreProperties>
</file>